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CBF" w:rsidRDefault="00F92CBF">
      <w:pPr>
        <w:pStyle w:val="a3"/>
        <w:kinsoku w:val="0"/>
        <w:overflowPunct w:val="0"/>
        <w:rPr>
          <w:sz w:val="28"/>
          <w:szCs w:val="28"/>
        </w:rPr>
      </w:pPr>
      <w:bookmarkStart w:id="0" w:name="_GoBack"/>
      <w:bookmarkEnd w:id="0"/>
    </w:p>
    <w:p w:rsidR="00F92CBF" w:rsidRDefault="00F92CBF">
      <w:pPr>
        <w:pStyle w:val="a3"/>
        <w:kinsoku w:val="0"/>
        <w:overflowPunct w:val="0"/>
        <w:ind w:left="10397" w:right="84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F92CBF" w:rsidRDefault="00F92CBF">
      <w:pPr>
        <w:pStyle w:val="a3"/>
        <w:kinsoku w:val="0"/>
        <w:overflowPunct w:val="0"/>
        <w:ind w:left="10397" w:right="848"/>
        <w:jc w:val="center"/>
        <w:rPr>
          <w:sz w:val="28"/>
          <w:szCs w:val="28"/>
        </w:rPr>
      </w:pPr>
      <w:r>
        <w:rPr>
          <w:sz w:val="28"/>
          <w:szCs w:val="28"/>
        </w:rPr>
        <w:t>(к пункту 4.5.5 Стандарта)</w:t>
      </w:r>
    </w:p>
    <w:p w:rsidR="00F92CBF" w:rsidRDefault="00F92CBF">
      <w:pPr>
        <w:pStyle w:val="a3"/>
        <w:kinsoku w:val="0"/>
        <w:overflowPunct w:val="0"/>
        <w:rPr>
          <w:sz w:val="28"/>
          <w:szCs w:val="28"/>
        </w:rPr>
      </w:pPr>
    </w:p>
    <w:p w:rsidR="00F92CBF" w:rsidRDefault="00F92CBF">
      <w:pPr>
        <w:pStyle w:val="a3"/>
        <w:kinsoku w:val="0"/>
        <w:overflowPunct w:val="0"/>
        <w:ind w:left="11" w:right="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F92CBF" w:rsidRDefault="00F92CBF">
      <w:pPr>
        <w:pStyle w:val="a3"/>
        <w:kinsoku w:val="0"/>
        <w:overflowPunct w:val="0"/>
        <w:ind w:left="11" w:right="6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результатах выполнения представлений Счетной палаты Российской Федерации</w:t>
      </w:r>
    </w:p>
    <w:p w:rsidR="00F92CBF" w:rsidRDefault="00F92CBF">
      <w:pPr>
        <w:pStyle w:val="a3"/>
        <w:kinsoku w:val="0"/>
        <w:overflowPunct w:val="0"/>
        <w:rPr>
          <w:b/>
          <w:bCs/>
          <w:sz w:val="28"/>
          <w:szCs w:val="28"/>
        </w:rPr>
      </w:pPr>
    </w:p>
    <w:p w:rsidR="00F92CBF" w:rsidRDefault="00F92CBF">
      <w:pPr>
        <w:pStyle w:val="a3"/>
        <w:tabs>
          <w:tab w:val="left" w:pos="14644"/>
        </w:tabs>
        <w:kinsoku w:val="0"/>
        <w:overflowPunct w:val="0"/>
        <w:ind w:left="11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Счетной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палаты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</w:p>
    <w:p w:rsidR="00F92CBF" w:rsidRDefault="00F92CBF">
      <w:pPr>
        <w:pStyle w:val="a3"/>
        <w:tabs>
          <w:tab w:val="left" w:pos="14488"/>
        </w:tabs>
        <w:kinsoku w:val="0"/>
        <w:overflowPunct w:val="0"/>
        <w:ind w:right="51"/>
        <w:jc w:val="center"/>
        <w:rPr>
          <w:sz w:val="24"/>
          <w:szCs w:val="24"/>
        </w:rPr>
      </w:pPr>
      <w:r>
        <w:rPr>
          <w:sz w:val="28"/>
          <w:szCs w:val="28"/>
        </w:rPr>
        <w:t>(заместитель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Председателя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(аудитор)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Счетной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палаты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4"/>
          <w:szCs w:val="24"/>
        </w:rPr>
        <w:t>)</w:t>
      </w:r>
    </w:p>
    <w:p w:rsidR="00F92CBF" w:rsidRDefault="00F92CBF">
      <w:pPr>
        <w:pStyle w:val="a3"/>
        <w:kinsoku w:val="0"/>
        <w:overflowPunct w:val="0"/>
        <w:ind w:right="1460"/>
        <w:jc w:val="right"/>
      </w:pPr>
      <w:r>
        <w:t>(инициалы и фамилия)</w:t>
      </w:r>
    </w:p>
    <w:p w:rsidR="00F92CBF" w:rsidRDefault="00F92CBF">
      <w:pPr>
        <w:pStyle w:val="a3"/>
        <w:kinsoku w:val="0"/>
        <w:overflowPunct w:val="0"/>
        <w:spacing w:before="10" w:after="1"/>
        <w:rPr>
          <w:sz w:val="16"/>
          <w:szCs w:val="16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000"/>
        <w:gridCol w:w="1959"/>
        <w:gridCol w:w="1878"/>
        <w:gridCol w:w="2105"/>
        <w:gridCol w:w="1916"/>
        <w:gridCol w:w="2161"/>
      </w:tblGrid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F92CBF" w:rsidRDefault="00F92CB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F92CBF" w:rsidRDefault="00F92CBF">
            <w:pPr>
              <w:pStyle w:val="TableParagraph"/>
              <w:kinsoku w:val="0"/>
              <w:overflowPunct w:val="0"/>
              <w:ind w:left="108" w:right="78" w:firstLine="47"/>
            </w:pPr>
            <w:r>
              <w:t>№ п/п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70" w:lineRule="atLeast"/>
              <w:ind w:left="116" w:right="104" w:hanging="1"/>
              <w:jc w:val="center"/>
              <w:rPr>
                <w:position w:val="7"/>
                <w:sz w:val="16"/>
                <w:szCs w:val="16"/>
              </w:rPr>
            </w:pPr>
            <w:r>
              <w:t>Требования о принятии мер по устранению выявленных недостатков и нарушений, указанных в представлении Счетной палаты, а также по устранению причин и условий таких нарушений</w:t>
            </w:r>
            <w:r>
              <w:rPr>
                <w:position w:val="7"/>
                <w:sz w:val="16"/>
                <w:szCs w:val="16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</w:pPr>
          </w:p>
          <w:p w:rsidR="00F92CBF" w:rsidRDefault="00F92CBF">
            <w:pPr>
              <w:pStyle w:val="TableParagraph"/>
              <w:kinsoku w:val="0"/>
              <w:overflowPunct w:val="0"/>
              <w:ind w:left="163" w:right="151"/>
              <w:jc w:val="center"/>
              <w:rPr>
                <w:position w:val="7"/>
                <w:sz w:val="16"/>
                <w:szCs w:val="16"/>
              </w:rPr>
            </w:pPr>
            <w:r>
              <w:t>Принятые меры по выполнению требования представления</w:t>
            </w:r>
            <w:r>
              <w:rPr>
                <w:position w:val="7"/>
                <w:sz w:val="16"/>
                <w:szCs w:val="16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before="138"/>
              <w:ind w:left="108" w:right="96" w:hanging="1"/>
              <w:jc w:val="center"/>
              <w:rPr>
                <w:position w:val="7"/>
                <w:sz w:val="16"/>
                <w:szCs w:val="16"/>
              </w:rPr>
            </w:pPr>
            <w:r>
              <w:t>Плановый срок выполнения представления (требования представления)</w:t>
            </w:r>
            <w:r>
              <w:rPr>
                <w:position w:val="7"/>
                <w:sz w:val="16"/>
                <w:szCs w:val="16"/>
              </w:rPr>
              <w:t>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before="138"/>
              <w:ind w:left="114" w:right="102"/>
              <w:jc w:val="center"/>
              <w:rPr>
                <w:position w:val="7"/>
                <w:sz w:val="16"/>
                <w:szCs w:val="16"/>
              </w:rPr>
            </w:pPr>
            <w:r>
              <w:t>Фактический срок выполнения представления (требования представления)</w:t>
            </w:r>
            <w:r>
              <w:rPr>
                <w:position w:val="7"/>
                <w:sz w:val="16"/>
                <w:szCs w:val="16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before="138"/>
              <w:ind w:left="207" w:right="195"/>
              <w:jc w:val="center"/>
              <w:rPr>
                <w:position w:val="7"/>
                <w:sz w:val="16"/>
                <w:szCs w:val="16"/>
              </w:rPr>
            </w:pPr>
            <w:r>
              <w:t>Оценка выполнения представления (отдельного требования)</w:t>
            </w:r>
            <w:r>
              <w:rPr>
                <w:position w:val="7"/>
                <w:sz w:val="16"/>
                <w:szCs w:val="16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70" w:lineRule="atLeast"/>
              <w:ind w:left="252" w:right="240" w:hanging="1"/>
              <w:jc w:val="center"/>
              <w:rPr>
                <w:position w:val="7"/>
                <w:sz w:val="16"/>
                <w:szCs w:val="16"/>
              </w:rPr>
            </w:pPr>
            <w:r>
              <w:t>Предлагаемое решение Коллегии Счетной палаты Российской Федерации</w:t>
            </w:r>
            <w:r>
              <w:rPr>
                <w:position w:val="7"/>
                <w:sz w:val="16"/>
                <w:szCs w:val="16"/>
              </w:rPr>
              <w:t>6</w:t>
            </w: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1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9"/>
              <w:jc w:val="center"/>
            </w:pPr>
            <w:r>
              <w:t>2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3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9"/>
              <w:jc w:val="center"/>
            </w:pPr>
            <w: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"/>
              <w:jc w:val="center"/>
            </w:pPr>
            <w:r>
              <w:t>7</w:t>
            </w: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ind w:left="108"/>
            </w:pPr>
            <w:r>
              <w:t>1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70" w:lineRule="atLeast"/>
              <w:ind w:left="108" w:right="118"/>
              <w:rPr>
                <w:position w:val="7"/>
                <w:sz w:val="16"/>
                <w:szCs w:val="16"/>
              </w:rPr>
            </w:pPr>
            <w:r>
              <w:t>Наименование объекта аудита (контроля), дата и номер представления; наименование мероприятия, дата и номер протокола заседания Коллегии Счетной палаты Российской Федерации</w:t>
            </w:r>
            <w:r>
              <w:rPr>
                <w:position w:val="7"/>
                <w:sz w:val="16"/>
                <w:szCs w:val="16"/>
              </w:rPr>
              <w:t>7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8"/>
            </w:pPr>
            <w:r>
              <w:t>1.1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8"/>
            </w:pPr>
            <w:r>
              <w:t>1.2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8"/>
            </w:pPr>
            <w:r>
              <w:t>2</w:t>
            </w:r>
          </w:p>
        </w:tc>
        <w:tc>
          <w:tcPr>
            <w:tcW w:w="5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8"/>
            </w:pPr>
            <w:r>
              <w:t>2.1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  <w:tr w:rsidR="00F92C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spacing w:line="256" w:lineRule="exact"/>
              <w:ind w:left="108"/>
            </w:pPr>
            <w:r>
              <w:t>2.2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CBF" w:rsidRDefault="00F92CBF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</w:tr>
    </w:tbl>
    <w:p w:rsidR="00F92CBF" w:rsidRDefault="006D61B7">
      <w:pPr>
        <w:pStyle w:val="a3"/>
        <w:kinsoku w:val="0"/>
        <w:overflowPunct w:val="0"/>
        <w:spacing w:before="2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184785</wp:posOffset>
                </wp:positionV>
                <wp:extent cx="1822450" cy="1270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0"/>
                        </a:xfrm>
                        <a:custGeom>
                          <a:avLst/>
                          <a:gdLst>
                            <a:gd name="T0" fmla="*/ 0 w 2870"/>
                            <a:gd name="T1" fmla="*/ 0 h 20"/>
                            <a:gd name="T2" fmla="*/ 2870 w 2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70" h="2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FE8FF2" id="Freeform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14.55pt,214.4pt,14.55pt" coordsize="2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" o:allowincell="f" filled="f" strokeweight=".72pt">
                <v:path arrowok="t" o:connecttype="custom" o:connectlocs="0,0;1822450,0" o:connectangles="0,0"/>
                <w10:wrap type="topAndBottom" anchorx="page"/>
              </v:polyline>
            </w:pict>
          </mc:Fallback>
        </mc:AlternateContent>
      </w:r>
    </w:p>
    <w:p w:rsidR="00F92CBF" w:rsidRDefault="00F92CBF">
      <w:pPr>
        <w:pStyle w:val="a3"/>
        <w:kinsoku w:val="0"/>
        <w:overflowPunct w:val="0"/>
        <w:spacing w:before="77"/>
        <w:ind w:left="118" w:right="169" w:firstLine="709"/>
        <w:jc w:val="both"/>
        <w:rPr>
          <w:i/>
          <w:iCs/>
        </w:rPr>
      </w:pPr>
      <w:r>
        <w:rPr>
          <w:i/>
          <w:iCs/>
        </w:rPr>
        <w:t>Данная форма является универсальной и может применяться при подготовке решений Коллегии Счетной палаты Российской Федерации о выполнении представлений Счетной палаты  Российской Федерации (отдельных пунктов представлений, содержащих требования по устранению нарушений и недостатков  (далее – отдельные требования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(пункты).</w:t>
      </w:r>
    </w:p>
    <w:p w:rsidR="00F92CBF" w:rsidRDefault="00F92CBF">
      <w:pPr>
        <w:pStyle w:val="a3"/>
        <w:kinsoku w:val="0"/>
        <w:overflowPunct w:val="0"/>
        <w:rPr>
          <w:i/>
          <w:iCs/>
        </w:rPr>
      </w:pPr>
    </w:p>
    <w:p w:rsidR="00F92CBF" w:rsidRDefault="00F92CBF">
      <w:pPr>
        <w:pStyle w:val="a3"/>
        <w:kinsoku w:val="0"/>
        <w:overflowPunct w:val="0"/>
        <w:ind w:left="827"/>
        <w:jc w:val="both"/>
      </w:pPr>
      <w:r>
        <w:rPr>
          <w:position w:val="6"/>
          <w:sz w:val="13"/>
          <w:szCs w:val="13"/>
        </w:rPr>
        <w:t xml:space="preserve">1 </w:t>
      </w:r>
      <w:r>
        <w:t>Излагаются требования, указанные в представлении Счетной палаты Российской Федерации.</w:t>
      </w:r>
    </w:p>
    <w:p w:rsidR="00F92CBF" w:rsidRDefault="00F92CBF">
      <w:pPr>
        <w:pStyle w:val="a3"/>
        <w:kinsoku w:val="0"/>
        <w:overflowPunct w:val="0"/>
        <w:ind w:left="118" w:right="169" w:firstLine="709"/>
        <w:jc w:val="both"/>
      </w:pPr>
      <w:r>
        <w:rPr>
          <w:position w:val="6"/>
          <w:sz w:val="13"/>
          <w:szCs w:val="13"/>
        </w:rPr>
        <w:t xml:space="preserve">2 </w:t>
      </w:r>
      <w:r>
        <w:t>Заполняется на основе полученной от объекта аудита (контроля) информации в разрезе отдельных требований (пунктов) представления Счетной палаты Российской Федерации с указанием реквизитов документов.</w:t>
      </w:r>
    </w:p>
    <w:p w:rsidR="00F92CBF" w:rsidRDefault="00F92CBF">
      <w:pPr>
        <w:pStyle w:val="a3"/>
        <w:kinsoku w:val="0"/>
        <w:overflowPunct w:val="0"/>
        <w:ind w:left="118" w:right="170" w:firstLine="709"/>
        <w:jc w:val="both"/>
      </w:pPr>
      <w:r>
        <w:rPr>
          <w:position w:val="6"/>
          <w:sz w:val="13"/>
          <w:szCs w:val="13"/>
        </w:rPr>
        <w:t xml:space="preserve">3 </w:t>
      </w:r>
      <w:r>
        <w:t>Указываются сроки выполнения представления Счетной палаты Российской Федерации (отдельных требований (пунктов) с учетом решения Коллегии Счетной палаты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продлении</w:t>
      </w:r>
      <w:r>
        <w:rPr>
          <w:spacing w:val="-10"/>
        </w:rPr>
        <w:t xml:space="preserve"> </w:t>
      </w:r>
      <w:r>
        <w:t>срока</w:t>
      </w:r>
      <w:r>
        <w:rPr>
          <w:spacing w:val="-11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выполнением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Счетной</w:t>
      </w:r>
      <w:r>
        <w:rPr>
          <w:spacing w:val="-11"/>
        </w:rPr>
        <w:t xml:space="preserve"> </w:t>
      </w:r>
      <w:r>
        <w:t>палаты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0"/>
        </w:rPr>
        <w:t xml:space="preserve"> </w:t>
      </w:r>
      <w:r>
        <w:t>(отдельных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(пунктов)</w:t>
      </w:r>
      <w:r>
        <w:rPr>
          <w:spacing w:val="-10"/>
        </w:rPr>
        <w:t xml:space="preserve"> </w:t>
      </w:r>
      <w:r>
        <w:t>(при принятии соответствующего</w:t>
      </w:r>
      <w:r>
        <w:rPr>
          <w:spacing w:val="-2"/>
        </w:rPr>
        <w:t xml:space="preserve"> </w:t>
      </w:r>
      <w:r>
        <w:t>решения).</w:t>
      </w:r>
    </w:p>
    <w:p w:rsidR="00F92CBF" w:rsidRDefault="00F92CBF">
      <w:pPr>
        <w:pStyle w:val="a3"/>
        <w:kinsoku w:val="0"/>
        <w:overflowPunct w:val="0"/>
        <w:ind w:left="827"/>
        <w:jc w:val="both"/>
      </w:pPr>
      <w:r>
        <w:rPr>
          <w:position w:val="6"/>
          <w:sz w:val="13"/>
          <w:szCs w:val="13"/>
        </w:rPr>
        <w:lastRenderedPageBreak/>
        <w:t xml:space="preserve">4 </w:t>
      </w:r>
      <w:r>
        <w:t>Определяется в соответствии с пунктом 4.5.1 Стандарта.</w:t>
      </w:r>
    </w:p>
    <w:p w:rsidR="00F92CBF" w:rsidRDefault="00F92CBF">
      <w:pPr>
        <w:pStyle w:val="a3"/>
        <w:kinsoku w:val="0"/>
        <w:overflowPunct w:val="0"/>
        <w:ind w:left="118" w:right="169" w:firstLine="709"/>
        <w:jc w:val="both"/>
      </w:pPr>
      <w:r>
        <w:rPr>
          <w:position w:val="6"/>
          <w:sz w:val="13"/>
          <w:szCs w:val="13"/>
        </w:rPr>
        <w:t xml:space="preserve">5 </w:t>
      </w:r>
      <w:r>
        <w:t>Указывается из вариантов по каждому отдельному требованию (пункту) представления Счетной палаты Российской Федерации: «выполнен», «выполнен не полностью», «не выполнен».</w:t>
      </w:r>
    </w:p>
    <w:p w:rsidR="00F92CBF" w:rsidRDefault="00F92CBF">
      <w:pPr>
        <w:pStyle w:val="a3"/>
        <w:kinsoku w:val="0"/>
        <w:overflowPunct w:val="0"/>
        <w:ind w:left="118" w:right="169" w:firstLine="709"/>
        <w:jc w:val="both"/>
      </w:pPr>
      <w:r>
        <w:rPr>
          <w:position w:val="6"/>
          <w:sz w:val="13"/>
          <w:szCs w:val="13"/>
        </w:rPr>
        <w:t xml:space="preserve">6 </w:t>
      </w:r>
      <w:r>
        <w:t>Возможные варианты: «снять представление (отдельное требование (пункт) с контроля», «продлить срок контроля за выполнением представления (отдельного требования (пункта)» (конкретные причины продления срока указываются в графе 3 формы информации), «направить руководителю объекта аудита (контроля) предписание</w:t>
      </w:r>
      <w:r>
        <w:rPr>
          <w:spacing w:val="-8"/>
        </w:rPr>
        <w:t xml:space="preserve"> </w:t>
      </w:r>
      <w:r>
        <w:t>Счетной</w:t>
      </w:r>
      <w:r>
        <w:rPr>
          <w:spacing w:val="-7"/>
        </w:rPr>
        <w:t xml:space="preserve"> </w:t>
      </w:r>
      <w:r>
        <w:t>палаты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Федерации»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невыполнения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несвоевременного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Счетной</w:t>
      </w:r>
      <w:r>
        <w:rPr>
          <w:spacing w:val="-6"/>
        </w:rPr>
        <w:t xml:space="preserve"> </w:t>
      </w:r>
      <w:r>
        <w:t>палаты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 (отдельных требований (пунктов) и</w:t>
      </w:r>
      <w:r>
        <w:rPr>
          <w:spacing w:val="-3"/>
        </w:rPr>
        <w:t xml:space="preserve"> </w:t>
      </w:r>
      <w:r>
        <w:t>другие.</w:t>
      </w:r>
    </w:p>
    <w:p w:rsidR="00F92CBF" w:rsidRDefault="00F92CBF">
      <w:pPr>
        <w:pStyle w:val="a3"/>
        <w:kinsoku w:val="0"/>
        <w:overflowPunct w:val="0"/>
        <w:ind w:left="118" w:right="169" w:firstLine="709"/>
        <w:jc w:val="both"/>
      </w:pPr>
      <w:r>
        <w:rPr>
          <w:position w:val="6"/>
          <w:sz w:val="13"/>
          <w:szCs w:val="13"/>
        </w:rPr>
        <w:t xml:space="preserve">7 </w:t>
      </w:r>
      <w:r>
        <w:t>При принятии Коллегией Счетной палаты Российской Федерации решения о продлении срока контроля за выполнением представления Счетной палаты 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(отдельных</w:t>
      </w:r>
      <w:r>
        <w:rPr>
          <w:spacing w:val="-3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(пунктов)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протокола</w:t>
      </w:r>
      <w:r>
        <w:rPr>
          <w:spacing w:val="-3"/>
        </w:rPr>
        <w:t xml:space="preserve"> </w:t>
      </w:r>
      <w:r>
        <w:t>заседания</w:t>
      </w:r>
      <w:r>
        <w:rPr>
          <w:spacing w:val="-3"/>
        </w:rPr>
        <w:t xml:space="preserve"> </w:t>
      </w:r>
      <w:r>
        <w:t>Коллегии</w:t>
      </w:r>
      <w:r>
        <w:rPr>
          <w:spacing w:val="-3"/>
        </w:rPr>
        <w:t xml:space="preserve"> </w:t>
      </w:r>
      <w:r>
        <w:t>Счетной</w:t>
      </w:r>
      <w:r>
        <w:rPr>
          <w:spacing w:val="-3"/>
        </w:rPr>
        <w:t xml:space="preserve"> </w:t>
      </w:r>
      <w:r>
        <w:t>палаты</w:t>
      </w:r>
      <w:r>
        <w:rPr>
          <w:spacing w:val="-4"/>
        </w:rPr>
        <w:t xml:space="preserve"> </w:t>
      </w:r>
      <w:r>
        <w:t>Российской Федерации.</w:t>
      </w:r>
    </w:p>
    <w:p w:rsidR="00F92CBF" w:rsidRDefault="00F92CBF">
      <w:pPr>
        <w:pStyle w:val="a3"/>
        <w:kinsoku w:val="0"/>
        <w:overflowPunct w:val="0"/>
        <w:ind w:left="118" w:right="169" w:firstLine="709"/>
        <w:jc w:val="both"/>
        <w:sectPr w:rsidR="00F92CBF">
          <w:headerReference w:type="default" r:id="rId6"/>
          <w:pgSz w:w="16840" w:h="11910" w:orient="landscape"/>
          <w:pgMar w:top="1060" w:right="680" w:bottom="280" w:left="1300" w:header="719" w:footer="0" w:gutter="0"/>
          <w:pgNumType w:start="2"/>
          <w:cols w:space="720"/>
          <w:noEndnote/>
        </w:sectPr>
      </w:pPr>
    </w:p>
    <w:p w:rsidR="00F92CBF" w:rsidRDefault="00F92CBF">
      <w:pPr>
        <w:pStyle w:val="a3"/>
        <w:kinsoku w:val="0"/>
        <w:overflowPunct w:val="0"/>
      </w:pPr>
    </w:p>
    <w:p w:rsidR="00F92CBF" w:rsidRDefault="00F92CBF">
      <w:pPr>
        <w:pStyle w:val="a3"/>
        <w:kinsoku w:val="0"/>
        <w:overflowPunct w:val="0"/>
        <w:sectPr w:rsidR="00F92CBF">
          <w:pgSz w:w="16840" w:h="11910" w:orient="landscape"/>
          <w:pgMar w:top="1060" w:right="680" w:bottom="280" w:left="1300" w:header="719" w:footer="0" w:gutter="0"/>
          <w:cols w:space="720"/>
          <w:noEndnote/>
        </w:sectPr>
      </w:pPr>
    </w:p>
    <w:p w:rsidR="00F92CBF" w:rsidRDefault="00F92CBF">
      <w:pPr>
        <w:pStyle w:val="a3"/>
        <w:kinsoku w:val="0"/>
        <w:overflowPunct w:val="0"/>
        <w:spacing w:before="241" w:line="208" w:lineRule="auto"/>
        <w:ind w:left="118" w:right="19"/>
        <w:rPr>
          <w:sz w:val="28"/>
          <w:szCs w:val="28"/>
        </w:rPr>
      </w:pPr>
      <w:r>
        <w:rPr>
          <w:sz w:val="28"/>
          <w:szCs w:val="28"/>
        </w:rPr>
        <w:t>Заместитель Председателя (аудитор) Счетной палаты Российской Федерации</w:t>
      </w:r>
    </w:p>
    <w:p w:rsidR="00F92CBF" w:rsidRDefault="00F92CBF">
      <w:pPr>
        <w:pStyle w:val="a3"/>
        <w:kinsoku w:val="0"/>
        <w:overflowPunct w:val="0"/>
        <w:rPr>
          <w:sz w:val="26"/>
          <w:szCs w:val="26"/>
        </w:rPr>
      </w:pPr>
      <w:r>
        <w:rPr>
          <w:sz w:val="24"/>
          <w:szCs w:val="24"/>
        </w:rPr>
        <w:br w:type="column"/>
      </w:r>
    </w:p>
    <w:p w:rsidR="00F92CBF" w:rsidRDefault="00F92CBF">
      <w:pPr>
        <w:pStyle w:val="1"/>
        <w:tabs>
          <w:tab w:val="left" w:pos="5240"/>
        </w:tabs>
        <w:kinsoku w:val="0"/>
        <w:overflowPunct w:val="0"/>
        <w:spacing w:before="226"/>
        <w:ind w:left="224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».</w:t>
      </w:r>
    </w:p>
    <w:p w:rsidR="00F92CBF" w:rsidRDefault="006D61B7">
      <w:pPr>
        <w:pStyle w:val="a3"/>
        <w:kinsoku w:val="0"/>
        <w:overflowPunct w:val="0"/>
        <w:spacing w:line="20" w:lineRule="exact"/>
        <w:ind w:left="11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914400" cy="12700"/>
                <wp:effectExtent l="6985" t="10795" r="12065" b="0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2700"/>
                          <a:chOff x="0" y="0"/>
                          <a:chExt cx="1440" cy="20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1440" cy="20"/>
                          </a:xfrm>
                          <a:custGeom>
                            <a:avLst/>
                            <a:gdLst>
                              <a:gd name="T0" fmla="*/ 0 w 1440"/>
                              <a:gd name="T1" fmla="*/ 0 h 20"/>
                              <a:gd name="T2" fmla="*/ 1439 w 14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40" h="20">
                                <a:moveTo>
                                  <a:pt x="0" y="0"/>
                                </a:moveTo>
                                <a:lnTo>
                                  <a:pt x="143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C70265" id="Group 4" o:spid="_x0000_s1026" style="width:1in;height:1pt;mso-position-horizontal-relative:char;mso-position-vertical-relative:line" coordsize="1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">
                <v:shape id="Freeform 5" o:spid="_x0000_s1027" style="position:absolute;top:4;width:1440;height:20;visibility:visible;mso-wrap-style:square;v-text-anchor:top" coordsize="14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" path="m,l1439,e" filled="f" strokeweight=".48pt">
                  <v:path arrowok="t" o:connecttype="custom" o:connectlocs="0,0;1439,0" o:connectangles="0,0"/>
                </v:shape>
                <w10:anchorlock/>
              </v:group>
            </w:pict>
          </mc:Fallback>
        </mc:AlternateContent>
      </w:r>
    </w:p>
    <w:p w:rsidR="00F92CBF" w:rsidRDefault="00F92CBF">
      <w:pPr>
        <w:pStyle w:val="a3"/>
        <w:tabs>
          <w:tab w:val="left" w:pos="2949"/>
        </w:tabs>
        <w:kinsoku w:val="0"/>
        <w:overflowPunct w:val="0"/>
        <w:ind w:left="118"/>
      </w:pPr>
      <w:r>
        <w:t>(личная</w:t>
      </w:r>
      <w:r>
        <w:rPr>
          <w:spacing w:val="-3"/>
        </w:rPr>
        <w:t xml:space="preserve"> </w:t>
      </w:r>
      <w:r>
        <w:t>подпись)</w:t>
      </w:r>
      <w:r>
        <w:tab/>
        <w:t>(инициалы,</w:t>
      </w:r>
      <w:r>
        <w:rPr>
          <w:spacing w:val="-1"/>
        </w:rPr>
        <w:t xml:space="preserve"> </w:t>
      </w:r>
      <w:r>
        <w:t>фамилия)</w:t>
      </w:r>
    </w:p>
    <w:sectPr w:rsidR="00F92CBF">
      <w:type w:val="continuous"/>
      <w:pgSz w:w="16840" w:h="11910" w:orient="landscape"/>
      <w:pgMar w:top="1060" w:right="680" w:bottom="280" w:left="1300" w:header="720" w:footer="720" w:gutter="0"/>
      <w:cols w:num="2" w:space="720" w:equalWidth="0">
        <w:col w:w="4950" w:space="4254"/>
        <w:col w:w="565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528" w:rsidRDefault="002A3528">
      <w:r>
        <w:separator/>
      </w:r>
    </w:p>
  </w:endnote>
  <w:endnote w:type="continuationSeparator" w:id="0">
    <w:p w:rsidR="002A3528" w:rsidRDefault="002A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528" w:rsidRDefault="002A3528">
      <w:r>
        <w:separator/>
      </w:r>
    </w:p>
  </w:footnote>
  <w:footnote w:type="continuationSeparator" w:id="0">
    <w:p w:rsidR="002A3528" w:rsidRDefault="002A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CBF" w:rsidRDefault="006D61B7">
    <w:pPr>
      <w:pStyle w:val="a3"/>
      <w:kinsoku w:val="0"/>
      <w:overflowPunct w:val="0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5450205</wp:posOffset>
              </wp:positionH>
              <wp:positionV relativeFrom="page">
                <wp:posOffset>443865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CBF" w:rsidRDefault="00F92CBF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6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D61B7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9.15pt;margin-top:34.9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PZVbHfeAAAACgEAAA8AAAAA&#10;AAAAAAAAAAAABQUAAGRycy9kb3ducmV2LnhtbFBLBQYAAAAABAAEAPMAAAAQBgAAAAA=&#10;" o:allowincell="f" filled="f" stroked="f">
              <v:textbox inset="0,0,0,0">
                <w:txbxContent>
                  <w:p w:rsidR="00F92CBF" w:rsidRDefault="00F92CBF">
                    <w:pPr>
                      <w:pStyle w:val="a3"/>
                      <w:kinsoku w:val="0"/>
                      <w:overflowPunct w:val="0"/>
                      <w:spacing w:before="10"/>
                      <w:ind w:left="6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6D61B7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30"/>
    <w:rsid w:val="00281130"/>
    <w:rsid w:val="002A3528"/>
    <w:rsid w:val="006D61B7"/>
    <w:rsid w:val="00F9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A558DB5-92E6-42B1-A92C-5A6535F6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1"/>
    <w:qFormat/>
    <w:pPr>
      <w:spacing w:before="10"/>
      <w:ind w:left="6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Петрова</dc:creator>
  <cp:keywords/>
  <dc:description/>
  <cp:lastModifiedBy>Варшавер Анна Олеговна</cp:lastModifiedBy>
  <cp:revision>2</cp:revision>
  <dcterms:created xsi:type="dcterms:W3CDTF">2025-07-14T06:55:00Z</dcterms:created>
  <dcterms:modified xsi:type="dcterms:W3CDTF">2025-07-14T06:55:00Z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Office Word</vt:lpwstr>
  </property>
</Properties>
</file>